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D3" w:rsidRDefault="00B2577B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D:\Desktop\Жданова\проверку\паспорт доступности новый\7 001.jp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Жданова\проверку\паспорт доступности новый\7 001.jpg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77B" w:rsidRDefault="00B2577B"/>
    <w:p w:rsidR="00B2577B" w:rsidRDefault="00B2577B"/>
    <w:p w:rsidR="00B2577B" w:rsidRDefault="00B2577B"/>
    <w:tbl>
      <w:tblPr>
        <w:tblStyle w:val="a5"/>
        <w:tblW w:w="9351" w:type="dxa"/>
        <w:tblLook w:val="04A0"/>
      </w:tblPr>
      <w:tblGrid>
        <w:gridCol w:w="540"/>
        <w:gridCol w:w="5267"/>
        <w:gridCol w:w="3544"/>
      </w:tblGrid>
      <w:tr w:rsidR="00B2577B" w:rsidRPr="00A75486" w:rsidTr="00B2577B">
        <w:tc>
          <w:tcPr>
            <w:tcW w:w="540" w:type="dxa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67" w:type="dxa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Условия доступности для инвалидов объекта</w:t>
            </w:r>
          </w:p>
        </w:tc>
        <w:tc>
          <w:tcPr>
            <w:tcW w:w="3544" w:type="dxa"/>
            <w:vAlign w:val="center"/>
          </w:tcPr>
          <w:p w:rsidR="00B2577B" w:rsidRPr="00A75486" w:rsidRDefault="00B2577B" w:rsidP="00B2577B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Оценка состояния уровня доступности и имеющихся недостатков в обеспечении условий доступности для инвалидов объекта: (соблюдено - «+»/не соблюдено</w:t>
            </w:r>
            <w:proofErr w:type="gram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 - «-»/</w:t>
            </w:r>
            <w:proofErr w:type="gramEnd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не требуется -«*»)</w:t>
            </w:r>
          </w:p>
        </w:tc>
      </w:tr>
      <w:tr w:rsidR="00B2577B" w:rsidRPr="00A75486" w:rsidTr="00B2577B">
        <w:tc>
          <w:tcPr>
            <w:tcW w:w="540" w:type="dxa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7" w:type="dxa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Возможность беспрепятственного входа в объекты и выхода из них</w:t>
            </w:r>
          </w:p>
        </w:tc>
        <w:tc>
          <w:tcPr>
            <w:tcW w:w="3544" w:type="dxa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_</w:t>
            </w:r>
          </w:p>
        </w:tc>
      </w:tr>
      <w:tr w:rsidR="00B2577B" w:rsidRPr="00A75486" w:rsidTr="00B2577B">
        <w:tc>
          <w:tcPr>
            <w:tcW w:w="540" w:type="dxa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7" w:type="dxa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      </w:r>
            <w:proofErr w:type="spell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ассистивных</w:t>
            </w:r>
            <w:proofErr w:type="spellEnd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 и вспомогательных технологий, а также сменного кресла-коляски</w:t>
            </w:r>
          </w:p>
        </w:tc>
        <w:tc>
          <w:tcPr>
            <w:tcW w:w="3544" w:type="dxa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+</w:t>
            </w:r>
          </w:p>
        </w:tc>
      </w:tr>
      <w:tr w:rsidR="00B2577B" w:rsidRPr="00A75486" w:rsidTr="00B2577B">
        <w:tc>
          <w:tcPr>
            <w:tcW w:w="540" w:type="dxa"/>
            <w:vMerge w:val="restart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7" w:type="dxa"/>
            <w:vAlign w:val="center"/>
          </w:tcPr>
          <w:p w:rsidR="00B2577B" w:rsidRPr="00A75486" w:rsidRDefault="00B2577B" w:rsidP="00B2577B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Наличие условий для индивидуальной мобильности инвалидов, в том числе:</w:t>
            </w:r>
          </w:p>
        </w:tc>
        <w:tc>
          <w:tcPr>
            <w:tcW w:w="3544" w:type="dxa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2577B" w:rsidRPr="00A75486" w:rsidTr="00B2577B">
        <w:tc>
          <w:tcPr>
            <w:tcW w:w="540" w:type="dxa"/>
            <w:vMerge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vAlign w:val="center"/>
          </w:tcPr>
          <w:p w:rsidR="00B2577B" w:rsidRPr="00A75486" w:rsidRDefault="00B2577B" w:rsidP="00B2577B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выделенные стоянки автотранспортных сре</w:t>
            </w:r>
            <w:proofErr w:type="gram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я инвалидов</w:t>
            </w:r>
          </w:p>
        </w:tc>
        <w:tc>
          <w:tcPr>
            <w:tcW w:w="3544" w:type="dxa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_</w:t>
            </w:r>
          </w:p>
        </w:tc>
      </w:tr>
      <w:tr w:rsidR="00B2577B" w:rsidRPr="00A75486" w:rsidTr="00B2577B">
        <w:tc>
          <w:tcPr>
            <w:tcW w:w="540" w:type="dxa"/>
            <w:vMerge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vAlign w:val="center"/>
          </w:tcPr>
          <w:p w:rsidR="00B2577B" w:rsidRPr="00A75486" w:rsidRDefault="00B2577B" w:rsidP="00B2577B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сменные кресла-коляски</w:t>
            </w:r>
          </w:p>
        </w:tc>
        <w:tc>
          <w:tcPr>
            <w:tcW w:w="3544" w:type="dxa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_</w:t>
            </w:r>
          </w:p>
        </w:tc>
      </w:tr>
      <w:tr w:rsidR="00B2577B" w:rsidRPr="00A75486" w:rsidTr="00B2577B">
        <w:tc>
          <w:tcPr>
            <w:tcW w:w="540" w:type="dxa"/>
            <w:vMerge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vAlign w:val="center"/>
          </w:tcPr>
          <w:p w:rsidR="00B2577B" w:rsidRPr="00A75486" w:rsidRDefault="00B2577B" w:rsidP="00B2577B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адаптированные лифты</w:t>
            </w:r>
          </w:p>
        </w:tc>
        <w:tc>
          <w:tcPr>
            <w:tcW w:w="3544" w:type="dxa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_</w:t>
            </w:r>
          </w:p>
        </w:tc>
      </w:tr>
      <w:tr w:rsidR="00B2577B" w:rsidRPr="00A75486" w:rsidTr="00B2577B">
        <w:tc>
          <w:tcPr>
            <w:tcW w:w="540" w:type="dxa"/>
            <w:vMerge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vAlign w:val="center"/>
          </w:tcPr>
          <w:p w:rsidR="00B2577B" w:rsidRPr="00A75486" w:rsidRDefault="00B2577B" w:rsidP="00B2577B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поручни</w:t>
            </w:r>
          </w:p>
        </w:tc>
        <w:tc>
          <w:tcPr>
            <w:tcW w:w="3544" w:type="dxa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_</w:t>
            </w:r>
          </w:p>
        </w:tc>
      </w:tr>
      <w:tr w:rsidR="00B2577B" w:rsidRPr="00A75486" w:rsidTr="00B2577B">
        <w:tc>
          <w:tcPr>
            <w:tcW w:w="540" w:type="dxa"/>
            <w:vMerge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vAlign w:val="center"/>
          </w:tcPr>
          <w:p w:rsidR="00B2577B" w:rsidRPr="00A75486" w:rsidRDefault="00B2577B" w:rsidP="00B2577B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пандусы</w:t>
            </w:r>
          </w:p>
        </w:tc>
        <w:tc>
          <w:tcPr>
            <w:tcW w:w="3544" w:type="dxa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_</w:t>
            </w:r>
          </w:p>
        </w:tc>
      </w:tr>
      <w:tr w:rsidR="00B2577B" w:rsidRPr="00A75486" w:rsidTr="00B2577B">
        <w:tc>
          <w:tcPr>
            <w:tcW w:w="540" w:type="dxa"/>
            <w:vMerge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vAlign w:val="center"/>
          </w:tcPr>
          <w:p w:rsidR="00B2577B" w:rsidRPr="00A75486" w:rsidRDefault="00B2577B" w:rsidP="00B2577B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подъемные платформы (аппарели)</w:t>
            </w:r>
          </w:p>
        </w:tc>
        <w:tc>
          <w:tcPr>
            <w:tcW w:w="3544" w:type="dxa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_</w:t>
            </w:r>
          </w:p>
        </w:tc>
      </w:tr>
      <w:tr w:rsidR="00B2577B" w:rsidRPr="00A75486" w:rsidTr="00B2577B">
        <w:tc>
          <w:tcPr>
            <w:tcW w:w="540" w:type="dxa"/>
            <w:vMerge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vAlign w:val="center"/>
          </w:tcPr>
          <w:p w:rsidR="00B2577B" w:rsidRPr="00A75486" w:rsidRDefault="00B2577B" w:rsidP="00B2577B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раздвижные двери</w:t>
            </w:r>
          </w:p>
        </w:tc>
        <w:tc>
          <w:tcPr>
            <w:tcW w:w="3544" w:type="dxa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_</w:t>
            </w:r>
          </w:p>
        </w:tc>
      </w:tr>
      <w:tr w:rsidR="00B2577B" w:rsidRPr="00A75486" w:rsidTr="00B2577B">
        <w:tc>
          <w:tcPr>
            <w:tcW w:w="540" w:type="dxa"/>
            <w:vMerge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vAlign w:val="center"/>
          </w:tcPr>
          <w:p w:rsidR="00B2577B" w:rsidRPr="00A75486" w:rsidRDefault="00B2577B" w:rsidP="00B2577B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доступные входные группы</w:t>
            </w:r>
          </w:p>
        </w:tc>
        <w:tc>
          <w:tcPr>
            <w:tcW w:w="3544" w:type="dxa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_</w:t>
            </w:r>
          </w:p>
        </w:tc>
      </w:tr>
      <w:tr w:rsidR="00B2577B" w:rsidRPr="00A75486" w:rsidTr="00B2577B">
        <w:tc>
          <w:tcPr>
            <w:tcW w:w="540" w:type="dxa"/>
            <w:vMerge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vAlign w:val="center"/>
          </w:tcPr>
          <w:p w:rsidR="00B2577B" w:rsidRPr="00A75486" w:rsidRDefault="00B2577B" w:rsidP="00B2577B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3544" w:type="dxa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_</w:t>
            </w:r>
          </w:p>
        </w:tc>
      </w:tr>
      <w:tr w:rsidR="00B2577B" w:rsidRPr="00A75486" w:rsidTr="00B2577B">
        <w:tc>
          <w:tcPr>
            <w:tcW w:w="540" w:type="dxa"/>
            <w:vMerge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vAlign w:val="center"/>
          </w:tcPr>
          <w:p w:rsidR="00B2577B" w:rsidRPr="00A75486" w:rsidRDefault="00B2577B" w:rsidP="00B2577B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44" w:type="dxa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_</w:t>
            </w:r>
          </w:p>
        </w:tc>
      </w:tr>
      <w:tr w:rsidR="00B2577B" w:rsidRPr="00A75486" w:rsidTr="00B2577B">
        <w:tc>
          <w:tcPr>
            <w:tcW w:w="540" w:type="dxa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7" w:type="dxa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      </w:r>
          </w:p>
        </w:tc>
        <w:tc>
          <w:tcPr>
            <w:tcW w:w="3544" w:type="dxa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_</w:t>
            </w:r>
          </w:p>
        </w:tc>
      </w:tr>
      <w:tr w:rsidR="00B2577B" w:rsidRPr="00A75486" w:rsidTr="00B2577B">
        <w:tc>
          <w:tcPr>
            <w:tcW w:w="540" w:type="dxa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7" w:type="dxa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Сопровождение инвалидов, имеющих стойкие нарушения функции зрения, и возможность самостоятельного передвижения по территории объекта</w:t>
            </w:r>
          </w:p>
        </w:tc>
        <w:tc>
          <w:tcPr>
            <w:tcW w:w="3544" w:type="dxa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</w:tr>
      <w:tr w:rsidR="00B2577B" w:rsidRPr="00A75486" w:rsidTr="00B2577B">
        <w:tc>
          <w:tcPr>
            <w:tcW w:w="540" w:type="dxa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Содействие инвалиду при входе на объект и выходе из него, информирование инвалида о доступных маршрутах общественного транспорта</w:t>
            </w:r>
          </w:p>
        </w:tc>
        <w:tc>
          <w:tcPr>
            <w:tcW w:w="3544" w:type="dxa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</w:tr>
      <w:tr w:rsidR="00B2577B" w:rsidRPr="00A75486" w:rsidTr="00B2577B">
        <w:tc>
          <w:tcPr>
            <w:tcW w:w="540" w:type="dxa"/>
            <w:vMerge w:val="restart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vAlign w:val="center"/>
          </w:tcPr>
          <w:p w:rsidR="00B2577B" w:rsidRPr="00A75486" w:rsidRDefault="00B2577B" w:rsidP="00B2577B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Надлежащее размещение оборудования и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числе:</w:t>
            </w:r>
          </w:p>
        </w:tc>
        <w:tc>
          <w:tcPr>
            <w:tcW w:w="3544" w:type="dxa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_</w:t>
            </w:r>
          </w:p>
        </w:tc>
      </w:tr>
      <w:tr w:rsidR="00B2577B" w:rsidRPr="00A75486" w:rsidTr="00B2577B">
        <w:tc>
          <w:tcPr>
            <w:tcW w:w="540" w:type="dxa"/>
            <w:vMerge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vAlign w:val="center"/>
          </w:tcPr>
          <w:p w:rsidR="00B2577B" w:rsidRPr="00A75486" w:rsidRDefault="00B2577B" w:rsidP="00B257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дублирование необходимой для получения услуги звуковой и зрительной информации</w:t>
            </w:r>
          </w:p>
        </w:tc>
        <w:tc>
          <w:tcPr>
            <w:tcW w:w="3544" w:type="dxa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2577B" w:rsidRPr="00A75486" w:rsidTr="00B2577B">
        <w:tc>
          <w:tcPr>
            <w:tcW w:w="540" w:type="dxa"/>
            <w:vMerge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vAlign w:val="center"/>
          </w:tcPr>
          <w:p w:rsidR="00B2577B" w:rsidRPr="00A75486" w:rsidRDefault="00B2577B" w:rsidP="00B2577B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наличие надписей, знаков и иной текстовой и графической информации знаками, выполненными рельефно-точечным шрифтом </w:t>
            </w:r>
            <w:r w:rsidRPr="00A7548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Брайля и на контрастном фоне</w:t>
            </w:r>
          </w:p>
        </w:tc>
        <w:tc>
          <w:tcPr>
            <w:tcW w:w="3544" w:type="dxa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_</w:t>
            </w:r>
          </w:p>
        </w:tc>
      </w:tr>
      <w:tr w:rsidR="00B2577B" w:rsidRPr="00A75486" w:rsidTr="00B2577B">
        <w:tc>
          <w:tcPr>
            <w:tcW w:w="540" w:type="dxa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267" w:type="dxa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Обеспечение доступа на объект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N 386н</w:t>
            </w:r>
          </w:p>
        </w:tc>
        <w:tc>
          <w:tcPr>
            <w:tcW w:w="3544" w:type="dxa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_</w:t>
            </w:r>
          </w:p>
        </w:tc>
      </w:tr>
      <w:tr w:rsidR="00B2577B" w:rsidRPr="00A75486" w:rsidTr="00B2577B">
        <w:tc>
          <w:tcPr>
            <w:tcW w:w="540" w:type="dxa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7" w:type="dxa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Возможность предоставления необходимых услуг в дистанционном режиме, предоставление необходимых услуг по месту жительства инвалида в случае невозможного полного обеспечения доступности с учетом потребностей инвалидов</w:t>
            </w:r>
          </w:p>
        </w:tc>
        <w:tc>
          <w:tcPr>
            <w:tcW w:w="3544" w:type="dxa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B2577B" w:rsidRPr="00A75486" w:rsidRDefault="00B2577B" w:rsidP="00B2577B">
      <w:pPr>
        <w:spacing w:before="240" w:after="0" w:line="200" w:lineRule="exact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A75486">
        <w:rPr>
          <w:rFonts w:eastAsia="Times New Roman"/>
          <w:b/>
          <w:bCs/>
          <w:sz w:val="24"/>
          <w:szCs w:val="24"/>
          <w:lang w:eastAsia="ru-RU"/>
        </w:rPr>
        <w:t>I</w:t>
      </w:r>
      <w:r w:rsidRPr="00A75486">
        <w:rPr>
          <w:rFonts w:eastAsia="Times New Roman"/>
          <w:b/>
          <w:bCs/>
          <w:sz w:val="24"/>
          <w:szCs w:val="24"/>
          <w:lang w:val="en-US" w:eastAsia="ru-RU"/>
        </w:rPr>
        <w:t>V</w:t>
      </w:r>
      <w:r w:rsidRPr="00A75486">
        <w:rPr>
          <w:rFonts w:eastAsia="Times New Roman"/>
          <w:b/>
          <w:bCs/>
          <w:sz w:val="24"/>
          <w:szCs w:val="24"/>
          <w:lang w:eastAsia="ru-RU"/>
        </w:rPr>
        <w:t>. Оценка соответствия уровня доступности для инвалидов предоставляемых услуг и имеющихся недостатков в обеспечении условий</w:t>
      </w:r>
    </w:p>
    <w:p w:rsidR="00B2577B" w:rsidRPr="00A75486" w:rsidRDefault="00B2577B" w:rsidP="00B2577B">
      <w:pPr>
        <w:spacing w:after="100" w:afterAutospacing="1" w:line="200" w:lineRule="exact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A75486">
        <w:rPr>
          <w:rFonts w:eastAsia="Times New Roman"/>
          <w:b/>
          <w:bCs/>
          <w:sz w:val="24"/>
          <w:szCs w:val="24"/>
          <w:lang w:eastAsia="ru-RU"/>
        </w:rPr>
        <w:t>их доступности для инвалидов</w:t>
      </w:r>
    </w:p>
    <w:p w:rsidR="00B2577B" w:rsidRPr="00A75486" w:rsidRDefault="00B2577B" w:rsidP="00B2577B">
      <w:pPr>
        <w:spacing w:after="100" w:afterAutospacing="1" w:line="200" w:lineRule="exact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13139" w:type="dxa"/>
        <w:tblLook w:val="04A0"/>
      </w:tblPr>
      <w:tblGrid>
        <w:gridCol w:w="540"/>
        <w:gridCol w:w="113"/>
        <w:gridCol w:w="4923"/>
        <w:gridCol w:w="116"/>
        <w:gridCol w:w="3707"/>
        <w:gridCol w:w="115"/>
        <w:gridCol w:w="3512"/>
        <w:gridCol w:w="113"/>
      </w:tblGrid>
      <w:tr w:rsidR="00B2577B" w:rsidRPr="00A75486" w:rsidTr="00B2577B">
        <w:trPr>
          <w:gridAfter w:val="1"/>
          <w:wAfter w:w="113" w:type="dxa"/>
        </w:trPr>
        <w:tc>
          <w:tcPr>
            <w:tcW w:w="540" w:type="dxa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36" w:type="dxa"/>
            <w:gridSpan w:val="2"/>
            <w:vAlign w:val="center"/>
          </w:tcPr>
          <w:p w:rsidR="00B2577B" w:rsidRPr="00A75486" w:rsidRDefault="00B2577B" w:rsidP="00B2577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Условия доступности для инвалидов</w:t>
            </w:r>
          </w:p>
          <w:p w:rsidR="00B2577B" w:rsidRPr="00A75486" w:rsidRDefault="00B2577B" w:rsidP="00B2577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предоставляемых услуг</w:t>
            </w:r>
          </w:p>
        </w:tc>
        <w:tc>
          <w:tcPr>
            <w:tcW w:w="3823" w:type="dxa"/>
            <w:gridSpan w:val="2"/>
          </w:tcPr>
          <w:p w:rsidR="00B2577B" w:rsidRPr="00A75486" w:rsidRDefault="00B2577B" w:rsidP="00B2577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Оценка состояния и имеющихся недостатков в обеспечении условий доступности для инвалидов предоставляемых услуг: (обеспечено «+»/не обеспечено </w:t>
            </w:r>
            <w:proofErr w:type="gram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«-</w:t>
            </w:r>
            <w:proofErr w:type="gramEnd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»/не требуется «*»)</w:t>
            </w:r>
          </w:p>
        </w:tc>
        <w:tc>
          <w:tcPr>
            <w:tcW w:w="3627" w:type="dxa"/>
            <w:gridSpan w:val="2"/>
          </w:tcPr>
          <w:p w:rsidR="00B2577B" w:rsidRPr="00A75486" w:rsidRDefault="00B2577B" w:rsidP="00B2577B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577B" w:rsidRPr="00A75486" w:rsidTr="00B2577B">
        <w:trPr>
          <w:gridAfter w:val="1"/>
          <w:wAfter w:w="113" w:type="dxa"/>
        </w:trPr>
        <w:tc>
          <w:tcPr>
            <w:tcW w:w="540" w:type="dxa"/>
          </w:tcPr>
          <w:p w:rsidR="00B2577B" w:rsidRPr="00A75486" w:rsidRDefault="00B2577B" w:rsidP="00B2577B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6" w:type="dxa"/>
            <w:gridSpan w:val="2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Наличие при входе на объект вывески с названием организации, графиком работы организации, плана здания, </w:t>
            </w:r>
            <w:proofErr w:type="gram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выполненных</w:t>
            </w:r>
            <w:proofErr w:type="gramEnd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823" w:type="dxa"/>
            <w:gridSpan w:val="2"/>
          </w:tcPr>
          <w:p w:rsidR="00B2577B" w:rsidRPr="00A75486" w:rsidRDefault="00B2577B" w:rsidP="00B2577B">
            <w:pPr>
              <w:tabs>
                <w:tab w:val="left" w:pos="675"/>
              </w:tabs>
              <w:spacing w:before="100" w:beforeAutospacing="1" w:after="100" w:afterAutospacing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-</w:t>
            </w:r>
          </w:p>
          <w:p w:rsidR="00B2577B" w:rsidRPr="00A75486" w:rsidRDefault="00B2577B" w:rsidP="00B2577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  <w:gridSpan w:val="2"/>
          </w:tcPr>
          <w:p w:rsidR="00B2577B" w:rsidRPr="00A75486" w:rsidRDefault="00B2577B" w:rsidP="00B2577B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577B" w:rsidRPr="00A75486" w:rsidTr="00B2577B">
        <w:trPr>
          <w:gridAfter w:val="1"/>
          <w:wAfter w:w="113" w:type="dxa"/>
        </w:trPr>
        <w:tc>
          <w:tcPr>
            <w:tcW w:w="540" w:type="dxa"/>
          </w:tcPr>
          <w:p w:rsidR="00B2577B" w:rsidRPr="00A75486" w:rsidRDefault="00B2577B" w:rsidP="00B2577B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6" w:type="dxa"/>
            <w:gridSpan w:val="2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 и др.</w:t>
            </w:r>
          </w:p>
        </w:tc>
        <w:tc>
          <w:tcPr>
            <w:tcW w:w="3823" w:type="dxa"/>
            <w:gridSpan w:val="2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+</w:t>
            </w:r>
          </w:p>
        </w:tc>
        <w:tc>
          <w:tcPr>
            <w:tcW w:w="3627" w:type="dxa"/>
            <w:gridSpan w:val="2"/>
          </w:tcPr>
          <w:p w:rsidR="00B2577B" w:rsidRPr="00A75486" w:rsidRDefault="00B2577B" w:rsidP="00B2577B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577B" w:rsidRPr="00A75486" w:rsidTr="00B2577B">
        <w:trPr>
          <w:gridAfter w:val="1"/>
          <w:wAfter w:w="113" w:type="dxa"/>
        </w:trPr>
        <w:tc>
          <w:tcPr>
            <w:tcW w:w="540" w:type="dxa"/>
          </w:tcPr>
          <w:p w:rsidR="00B2577B" w:rsidRPr="00A75486" w:rsidRDefault="00B2577B" w:rsidP="00B2577B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36" w:type="dxa"/>
            <w:gridSpan w:val="2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тифлопереводчика</w:t>
            </w:r>
            <w:proofErr w:type="spellEnd"/>
          </w:p>
        </w:tc>
        <w:tc>
          <w:tcPr>
            <w:tcW w:w="3823" w:type="dxa"/>
            <w:gridSpan w:val="2"/>
          </w:tcPr>
          <w:p w:rsidR="00B2577B" w:rsidRPr="00A75486" w:rsidRDefault="00B2577B" w:rsidP="00B2577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627" w:type="dxa"/>
            <w:gridSpan w:val="2"/>
          </w:tcPr>
          <w:p w:rsidR="00B2577B" w:rsidRPr="00A75486" w:rsidRDefault="00B2577B" w:rsidP="00B2577B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577B" w:rsidRPr="00A75486" w:rsidTr="00B2577B">
        <w:trPr>
          <w:gridAfter w:val="1"/>
          <w:wAfter w:w="113" w:type="dxa"/>
        </w:trPr>
        <w:tc>
          <w:tcPr>
            <w:tcW w:w="540" w:type="dxa"/>
          </w:tcPr>
          <w:p w:rsidR="00B2577B" w:rsidRPr="00A75486" w:rsidRDefault="00B2577B" w:rsidP="00B2577B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36" w:type="dxa"/>
            <w:gridSpan w:val="2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823" w:type="dxa"/>
            <w:gridSpan w:val="2"/>
          </w:tcPr>
          <w:p w:rsidR="00B2577B" w:rsidRPr="00A75486" w:rsidRDefault="00B2577B" w:rsidP="00B2577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627" w:type="dxa"/>
            <w:gridSpan w:val="2"/>
          </w:tcPr>
          <w:p w:rsidR="00B2577B" w:rsidRPr="00A75486" w:rsidRDefault="00B2577B" w:rsidP="00B2577B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577B" w:rsidRPr="00A75486" w:rsidTr="00B2577B">
        <w:trPr>
          <w:gridAfter w:val="1"/>
          <w:wAfter w:w="113" w:type="dxa"/>
        </w:trPr>
        <w:tc>
          <w:tcPr>
            <w:tcW w:w="540" w:type="dxa"/>
          </w:tcPr>
          <w:p w:rsidR="00B2577B" w:rsidRPr="00A75486" w:rsidRDefault="00B2577B" w:rsidP="00B2577B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36" w:type="dxa"/>
            <w:gridSpan w:val="2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Адаптация официального сайта для лиц с нарушениями зрения (слабовидящих)</w:t>
            </w:r>
          </w:p>
        </w:tc>
        <w:tc>
          <w:tcPr>
            <w:tcW w:w="3823" w:type="dxa"/>
            <w:gridSpan w:val="2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_</w:t>
            </w:r>
          </w:p>
        </w:tc>
        <w:tc>
          <w:tcPr>
            <w:tcW w:w="3627" w:type="dxa"/>
            <w:gridSpan w:val="2"/>
          </w:tcPr>
          <w:p w:rsidR="00B2577B" w:rsidRPr="00A75486" w:rsidRDefault="00B2577B" w:rsidP="00B2577B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577B" w:rsidRPr="00A75486" w:rsidTr="00B2577B">
        <w:trPr>
          <w:gridAfter w:val="1"/>
          <w:wAfter w:w="113" w:type="dxa"/>
        </w:trPr>
        <w:tc>
          <w:tcPr>
            <w:tcW w:w="540" w:type="dxa"/>
          </w:tcPr>
          <w:p w:rsidR="00B2577B" w:rsidRPr="00A75486" w:rsidRDefault="00B2577B" w:rsidP="00B2577B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36" w:type="dxa"/>
            <w:gridSpan w:val="2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Обеспечение предоставления услуг </w:t>
            </w:r>
            <w:proofErr w:type="spell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 на основании соответствующей рекомендации в заключении ПМПК или ИПРА</w:t>
            </w:r>
          </w:p>
        </w:tc>
        <w:tc>
          <w:tcPr>
            <w:tcW w:w="3823" w:type="dxa"/>
            <w:gridSpan w:val="2"/>
          </w:tcPr>
          <w:p w:rsidR="00B2577B" w:rsidRPr="00A75486" w:rsidRDefault="00B2577B" w:rsidP="00B2577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627" w:type="dxa"/>
            <w:gridSpan w:val="2"/>
          </w:tcPr>
          <w:p w:rsidR="00B2577B" w:rsidRPr="00A75486" w:rsidRDefault="00B2577B" w:rsidP="00B2577B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577B" w:rsidRPr="00A75486" w:rsidTr="00B2577B">
        <w:tc>
          <w:tcPr>
            <w:tcW w:w="653" w:type="dxa"/>
            <w:gridSpan w:val="2"/>
          </w:tcPr>
          <w:p w:rsidR="00B2577B" w:rsidRPr="00A75486" w:rsidRDefault="00B2577B" w:rsidP="00B2577B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39" w:type="dxa"/>
            <w:gridSpan w:val="2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бесплатно учебников и </w:t>
            </w:r>
            <w:r w:rsidRPr="00A7548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учебных пособий, иной учебной литературы, а также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3822" w:type="dxa"/>
            <w:gridSpan w:val="2"/>
          </w:tcPr>
          <w:p w:rsidR="00B2577B" w:rsidRPr="00A75486" w:rsidRDefault="00B2577B" w:rsidP="00B2577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--</w:t>
            </w:r>
          </w:p>
        </w:tc>
        <w:tc>
          <w:tcPr>
            <w:tcW w:w="3625" w:type="dxa"/>
            <w:gridSpan w:val="2"/>
          </w:tcPr>
          <w:p w:rsidR="00B2577B" w:rsidRPr="00A75486" w:rsidRDefault="00B2577B" w:rsidP="00B2577B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577B" w:rsidRPr="00A75486" w:rsidTr="00B2577B">
        <w:tc>
          <w:tcPr>
            <w:tcW w:w="653" w:type="dxa"/>
            <w:gridSpan w:val="2"/>
          </w:tcPr>
          <w:p w:rsidR="00B2577B" w:rsidRPr="00A75486" w:rsidRDefault="00B2577B" w:rsidP="00B2577B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039" w:type="dxa"/>
            <w:gridSpan w:val="2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Оказание работниками образовательной организации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</w:t>
            </w:r>
          </w:p>
        </w:tc>
        <w:tc>
          <w:tcPr>
            <w:tcW w:w="3822" w:type="dxa"/>
            <w:gridSpan w:val="2"/>
          </w:tcPr>
          <w:p w:rsidR="00B2577B" w:rsidRPr="00A75486" w:rsidRDefault="00B2577B" w:rsidP="00B2577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25" w:type="dxa"/>
            <w:gridSpan w:val="2"/>
          </w:tcPr>
          <w:p w:rsidR="00B2577B" w:rsidRPr="00A75486" w:rsidRDefault="00B2577B" w:rsidP="00B2577B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577B" w:rsidRPr="00A75486" w:rsidTr="00B2577B">
        <w:tc>
          <w:tcPr>
            <w:tcW w:w="653" w:type="dxa"/>
            <w:gridSpan w:val="2"/>
          </w:tcPr>
          <w:p w:rsidR="00B2577B" w:rsidRPr="00A75486" w:rsidRDefault="00B2577B" w:rsidP="00B2577B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39" w:type="dxa"/>
            <w:gridSpan w:val="2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Проведение инструктирования сотрудников, предоставляющих услуги населения,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822" w:type="dxa"/>
            <w:gridSpan w:val="2"/>
          </w:tcPr>
          <w:p w:rsidR="00B2577B" w:rsidRPr="00A75486" w:rsidRDefault="00B2577B" w:rsidP="00B2577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25" w:type="dxa"/>
            <w:gridSpan w:val="2"/>
          </w:tcPr>
          <w:p w:rsidR="00B2577B" w:rsidRPr="00A75486" w:rsidRDefault="00B2577B" w:rsidP="00B2577B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577B" w:rsidRPr="00A75486" w:rsidTr="00B2577B">
        <w:tc>
          <w:tcPr>
            <w:tcW w:w="653" w:type="dxa"/>
            <w:gridSpan w:val="2"/>
          </w:tcPr>
          <w:p w:rsidR="00B2577B" w:rsidRPr="00A75486" w:rsidRDefault="00B2577B" w:rsidP="00B2577B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39" w:type="dxa"/>
            <w:gridSpan w:val="2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Наличие сотрудников,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822" w:type="dxa"/>
            <w:gridSpan w:val="2"/>
          </w:tcPr>
          <w:p w:rsidR="00B2577B" w:rsidRPr="00A75486" w:rsidRDefault="00B2577B" w:rsidP="00B2577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25" w:type="dxa"/>
            <w:gridSpan w:val="2"/>
          </w:tcPr>
          <w:p w:rsidR="00B2577B" w:rsidRPr="00A75486" w:rsidRDefault="00B2577B" w:rsidP="00B2577B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577B" w:rsidRPr="00A75486" w:rsidTr="00B2577B">
        <w:tc>
          <w:tcPr>
            <w:tcW w:w="653" w:type="dxa"/>
            <w:gridSpan w:val="2"/>
          </w:tcPr>
          <w:p w:rsidR="00B2577B" w:rsidRPr="00A75486" w:rsidRDefault="00B2577B" w:rsidP="00B2577B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Cs/>
                <w:sz w:val="24"/>
                <w:szCs w:val="24"/>
                <w:lang w:eastAsia="ru-RU"/>
              </w:rPr>
              <w:t>11</w:t>
            </w:r>
          </w:p>
          <w:p w:rsidR="00B2577B" w:rsidRPr="00A75486" w:rsidRDefault="00B2577B" w:rsidP="00B2577B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  <w:gridSpan w:val="2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Наличие педагогических работников, имеющих образование и (или) квалификацию, </w:t>
            </w:r>
            <w:proofErr w:type="gram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позволяющие</w:t>
            </w:r>
            <w:proofErr w:type="gramEnd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 осуществлять обучение по адаптированным основным общеобразовательным программам</w:t>
            </w:r>
          </w:p>
        </w:tc>
        <w:tc>
          <w:tcPr>
            <w:tcW w:w="3822" w:type="dxa"/>
            <w:gridSpan w:val="2"/>
          </w:tcPr>
          <w:p w:rsidR="00B2577B" w:rsidRPr="00A75486" w:rsidRDefault="00B2577B" w:rsidP="00B2577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625" w:type="dxa"/>
            <w:gridSpan w:val="2"/>
          </w:tcPr>
          <w:p w:rsidR="00B2577B" w:rsidRPr="00A75486" w:rsidRDefault="00B2577B" w:rsidP="00B2577B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577B" w:rsidRPr="00A75486" w:rsidTr="00B2577B">
        <w:tc>
          <w:tcPr>
            <w:tcW w:w="653" w:type="dxa"/>
            <w:gridSpan w:val="2"/>
          </w:tcPr>
          <w:p w:rsidR="00B2577B" w:rsidRPr="00A75486" w:rsidRDefault="00B2577B" w:rsidP="00B2577B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39" w:type="dxa"/>
            <w:gridSpan w:val="2"/>
            <w:vAlign w:val="center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Иные условия доступности услуг в сфере образования для инвалидов </w:t>
            </w:r>
            <w:r w:rsidRPr="00A75486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822" w:type="dxa"/>
            <w:gridSpan w:val="2"/>
          </w:tcPr>
          <w:p w:rsidR="00B2577B" w:rsidRPr="00A75486" w:rsidRDefault="00B2577B" w:rsidP="00B2577B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gridSpan w:val="2"/>
          </w:tcPr>
          <w:p w:rsidR="00B2577B" w:rsidRPr="00A75486" w:rsidRDefault="00B2577B" w:rsidP="00B2577B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2577B" w:rsidRPr="00A75486" w:rsidRDefault="00B2577B" w:rsidP="00B2577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75486">
        <w:rPr>
          <w:rFonts w:eastAsia="Times New Roman"/>
          <w:sz w:val="24"/>
          <w:szCs w:val="24"/>
          <w:lang w:eastAsia="ru-RU"/>
        </w:rPr>
        <w:t xml:space="preserve">* - предусмотренные (в зависимости от типа организации): </w:t>
      </w:r>
    </w:p>
    <w:p w:rsidR="00B2577B" w:rsidRPr="00A75486" w:rsidRDefault="00B2577B" w:rsidP="00B2577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hyperlink r:id="rId5" w:anchor="block_1000" w:history="1">
        <w:r w:rsidRPr="00A75486">
          <w:rPr>
            <w:rFonts w:eastAsia="Times New Roman"/>
            <w:sz w:val="24"/>
            <w:szCs w:val="24"/>
            <w:u w:val="single"/>
            <w:lang w:eastAsia="ru-RU"/>
          </w:rPr>
          <w:t>Порядком</w:t>
        </w:r>
      </w:hyperlink>
      <w:r w:rsidRPr="00A75486">
        <w:rPr>
          <w:rFonts w:eastAsia="Times New Roman"/>
          <w:sz w:val="24"/>
          <w:szCs w:val="24"/>
          <w:lang w:eastAsia="ru-RU"/>
        </w:rPr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</w:t>
      </w:r>
      <w:hyperlink r:id="rId6" w:history="1">
        <w:r w:rsidRPr="00A75486">
          <w:rPr>
            <w:rFonts w:eastAsia="Times New Roman"/>
            <w:sz w:val="24"/>
            <w:szCs w:val="24"/>
            <w:u w:val="single"/>
            <w:lang w:eastAsia="ru-RU"/>
          </w:rPr>
          <w:t>приказом</w:t>
        </w:r>
      </w:hyperlink>
      <w:r w:rsidRPr="00A7548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A75486">
        <w:rPr>
          <w:rFonts w:eastAsia="Times New Roman"/>
          <w:sz w:val="24"/>
          <w:szCs w:val="24"/>
          <w:lang w:eastAsia="ru-RU"/>
        </w:rPr>
        <w:t>Минобрнауки</w:t>
      </w:r>
      <w:proofErr w:type="spellEnd"/>
      <w:r w:rsidRPr="00A75486">
        <w:rPr>
          <w:rFonts w:eastAsia="Times New Roman"/>
          <w:sz w:val="24"/>
          <w:szCs w:val="24"/>
          <w:lang w:eastAsia="ru-RU"/>
        </w:rPr>
        <w:t xml:space="preserve"> России от 14.06.2013 № 464;</w:t>
      </w:r>
    </w:p>
    <w:p w:rsidR="00B2577B" w:rsidRPr="00A75486" w:rsidRDefault="00B2577B" w:rsidP="00B2577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hyperlink r:id="rId7" w:anchor="block_1000" w:history="1">
        <w:r w:rsidRPr="00A75486">
          <w:rPr>
            <w:rFonts w:eastAsia="Times New Roman"/>
            <w:sz w:val="24"/>
            <w:szCs w:val="24"/>
            <w:u w:val="single"/>
            <w:lang w:eastAsia="ru-RU"/>
          </w:rPr>
          <w:t>Порядком</w:t>
        </w:r>
      </w:hyperlink>
      <w:r w:rsidRPr="00A75486">
        <w:rPr>
          <w:rFonts w:eastAsia="Times New Roman"/>
          <w:sz w:val="24"/>
          <w:szCs w:val="24"/>
          <w:lang w:eastAsia="ru-RU"/>
        </w:rPr>
        <w:t xml:space="preserve"> организации и осуществления образовательной деятельности по дополнительным общеобразовательным программам, утвержденным </w:t>
      </w:r>
      <w:hyperlink r:id="rId8" w:history="1">
        <w:r w:rsidRPr="00A75486">
          <w:rPr>
            <w:rFonts w:eastAsia="Times New Roman"/>
            <w:sz w:val="24"/>
            <w:szCs w:val="24"/>
            <w:u w:val="single"/>
            <w:lang w:eastAsia="ru-RU"/>
          </w:rPr>
          <w:t>приказом</w:t>
        </w:r>
      </w:hyperlink>
      <w:r w:rsidRPr="00A7548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A75486">
        <w:rPr>
          <w:rFonts w:eastAsia="Times New Roman"/>
          <w:sz w:val="24"/>
          <w:szCs w:val="24"/>
          <w:lang w:eastAsia="ru-RU"/>
        </w:rPr>
        <w:t>Минобрнауки</w:t>
      </w:r>
      <w:proofErr w:type="spellEnd"/>
      <w:r w:rsidRPr="00A75486">
        <w:rPr>
          <w:rFonts w:eastAsia="Times New Roman"/>
          <w:sz w:val="24"/>
          <w:szCs w:val="24"/>
          <w:lang w:eastAsia="ru-RU"/>
        </w:rPr>
        <w:t xml:space="preserve"> России от 29.08.2013 № 1008;</w:t>
      </w:r>
    </w:p>
    <w:p w:rsidR="00B2577B" w:rsidRPr="00A75486" w:rsidRDefault="00B2577B" w:rsidP="00B2577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hyperlink r:id="rId9" w:anchor="block_1000" w:history="1">
        <w:r w:rsidRPr="00A75486">
          <w:rPr>
            <w:rFonts w:eastAsia="Times New Roman"/>
            <w:sz w:val="24"/>
            <w:szCs w:val="24"/>
            <w:u w:val="single"/>
            <w:lang w:eastAsia="ru-RU"/>
          </w:rPr>
          <w:t>Порядком</w:t>
        </w:r>
      </w:hyperlink>
      <w:r w:rsidRPr="00A75486">
        <w:rPr>
          <w:rFonts w:eastAsia="Times New Roman"/>
          <w:sz w:val="24"/>
          <w:szCs w:val="24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</w:t>
      </w:r>
      <w:hyperlink r:id="rId10" w:history="1">
        <w:r w:rsidRPr="00A75486">
          <w:rPr>
            <w:rFonts w:eastAsia="Times New Roman"/>
            <w:sz w:val="24"/>
            <w:szCs w:val="24"/>
            <w:u w:val="single"/>
            <w:lang w:eastAsia="ru-RU"/>
          </w:rPr>
          <w:t>приказом</w:t>
        </w:r>
      </w:hyperlink>
      <w:r w:rsidRPr="00A7548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A75486">
        <w:rPr>
          <w:rFonts w:eastAsia="Times New Roman"/>
          <w:sz w:val="24"/>
          <w:szCs w:val="24"/>
          <w:lang w:eastAsia="ru-RU"/>
        </w:rPr>
        <w:t>Минобрнауки</w:t>
      </w:r>
      <w:proofErr w:type="spellEnd"/>
      <w:r w:rsidRPr="00A75486">
        <w:rPr>
          <w:rFonts w:eastAsia="Times New Roman"/>
          <w:sz w:val="24"/>
          <w:szCs w:val="24"/>
          <w:lang w:eastAsia="ru-RU"/>
        </w:rPr>
        <w:t xml:space="preserve"> России от 30.08.2013. № 1014;</w:t>
      </w:r>
    </w:p>
    <w:p w:rsidR="00B2577B" w:rsidRPr="00A75486" w:rsidRDefault="00B2577B" w:rsidP="00B2577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hyperlink r:id="rId11" w:anchor="block_1000" w:history="1">
        <w:r w:rsidRPr="00A75486">
          <w:rPr>
            <w:rFonts w:eastAsia="Times New Roman"/>
            <w:sz w:val="24"/>
            <w:szCs w:val="24"/>
            <w:u w:val="single"/>
            <w:lang w:eastAsia="ru-RU"/>
          </w:rPr>
          <w:t>Порядком</w:t>
        </w:r>
      </w:hyperlink>
      <w:r w:rsidRPr="00A75486">
        <w:rPr>
          <w:rFonts w:eastAsia="Times New Roman"/>
          <w:sz w:val="24"/>
          <w:szCs w:val="24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</w:t>
      </w:r>
      <w:hyperlink r:id="rId12" w:history="1">
        <w:r w:rsidRPr="00A75486">
          <w:rPr>
            <w:rFonts w:eastAsia="Times New Roman"/>
            <w:sz w:val="24"/>
            <w:szCs w:val="24"/>
            <w:u w:val="single"/>
            <w:lang w:eastAsia="ru-RU"/>
          </w:rPr>
          <w:t>приказом</w:t>
        </w:r>
      </w:hyperlink>
      <w:r w:rsidRPr="00A7548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A75486">
        <w:rPr>
          <w:rFonts w:eastAsia="Times New Roman"/>
          <w:sz w:val="24"/>
          <w:szCs w:val="24"/>
          <w:lang w:eastAsia="ru-RU"/>
        </w:rPr>
        <w:t>Минобрнауки</w:t>
      </w:r>
      <w:proofErr w:type="spellEnd"/>
      <w:r w:rsidRPr="00A75486">
        <w:rPr>
          <w:rFonts w:eastAsia="Times New Roman"/>
          <w:sz w:val="24"/>
          <w:szCs w:val="24"/>
          <w:lang w:eastAsia="ru-RU"/>
        </w:rPr>
        <w:t xml:space="preserve"> России от 30.08.2013 № 1015;</w:t>
      </w:r>
    </w:p>
    <w:p w:rsidR="00B2577B" w:rsidRPr="00A75486" w:rsidRDefault="00B2577B" w:rsidP="00B2577B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hyperlink r:id="rId13" w:anchor="block_1000" w:history="1">
        <w:r w:rsidRPr="00A75486">
          <w:rPr>
            <w:rFonts w:eastAsia="Times New Roman"/>
            <w:sz w:val="24"/>
            <w:szCs w:val="24"/>
            <w:u w:val="single"/>
            <w:lang w:eastAsia="ru-RU"/>
          </w:rPr>
          <w:t>Порядком</w:t>
        </w:r>
      </w:hyperlink>
      <w:r w:rsidRPr="00A75486">
        <w:rPr>
          <w:rFonts w:eastAsia="Times New Roman"/>
          <w:sz w:val="24"/>
          <w:szCs w:val="24"/>
          <w:lang w:eastAsia="ru-RU"/>
        </w:rPr>
        <w:t xml:space="preserve">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A75486">
        <w:rPr>
          <w:rFonts w:eastAsia="Times New Roman"/>
          <w:sz w:val="24"/>
          <w:szCs w:val="24"/>
          <w:lang w:eastAsia="ru-RU"/>
        </w:rPr>
        <w:t>бакалавриата</w:t>
      </w:r>
      <w:proofErr w:type="spellEnd"/>
      <w:r w:rsidRPr="00A75486">
        <w:rPr>
          <w:rFonts w:eastAsia="Times New Roman"/>
          <w:sz w:val="24"/>
          <w:szCs w:val="24"/>
          <w:lang w:eastAsia="ru-RU"/>
        </w:rPr>
        <w:t xml:space="preserve">, программам </w:t>
      </w:r>
      <w:proofErr w:type="spellStart"/>
      <w:r w:rsidRPr="00A75486">
        <w:rPr>
          <w:rFonts w:eastAsia="Times New Roman"/>
          <w:sz w:val="24"/>
          <w:szCs w:val="24"/>
          <w:lang w:eastAsia="ru-RU"/>
        </w:rPr>
        <w:t>специалитета</w:t>
      </w:r>
      <w:proofErr w:type="spellEnd"/>
      <w:r w:rsidRPr="00A75486">
        <w:rPr>
          <w:rFonts w:eastAsia="Times New Roman"/>
          <w:sz w:val="24"/>
          <w:szCs w:val="24"/>
          <w:lang w:eastAsia="ru-RU"/>
        </w:rPr>
        <w:t xml:space="preserve">, программам магистратуры, утвержденным </w:t>
      </w:r>
      <w:hyperlink r:id="rId14" w:history="1">
        <w:r w:rsidRPr="00A75486">
          <w:rPr>
            <w:rFonts w:eastAsia="Times New Roman"/>
            <w:sz w:val="24"/>
            <w:szCs w:val="24"/>
            <w:u w:val="single"/>
            <w:lang w:eastAsia="ru-RU"/>
          </w:rPr>
          <w:t>приказом</w:t>
        </w:r>
      </w:hyperlink>
      <w:r w:rsidRPr="00A7548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A75486">
        <w:rPr>
          <w:rFonts w:eastAsia="Times New Roman"/>
          <w:sz w:val="24"/>
          <w:szCs w:val="24"/>
          <w:lang w:eastAsia="ru-RU"/>
        </w:rPr>
        <w:t>Минобрнауки</w:t>
      </w:r>
      <w:proofErr w:type="spellEnd"/>
      <w:r w:rsidRPr="00A75486">
        <w:rPr>
          <w:rFonts w:eastAsia="Times New Roman"/>
          <w:sz w:val="24"/>
          <w:szCs w:val="24"/>
          <w:lang w:eastAsia="ru-RU"/>
        </w:rPr>
        <w:t xml:space="preserve"> России от 19.12.2013 № 1367 </w:t>
      </w:r>
    </w:p>
    <w:p w:rsidR="00B2577B" w:rsidRPr="00A75486" w:rsidRDefault="00B2577B" w:rsidP="00B2577B">
      <w:pPr>
        <w:framePr w:hSpace="180" w:wrap="around" w:vAnchor="page" w:hAnchor="margin" w:y="871"/>
        <w:spacing w:before="100" w:beforeAutospacing="1" w:after="0" w:line="220" w:lineRule="exact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A75486">
        <w:rPr>
          <w:rFonts w:eastAsia="Times New Roman"/>
          <w:b/>
          <w:bCs/>
          <w:sz w:val="24"/>
          <w:szCs w:val="24"/>
          <w:lang w:eastAsia="ru-RU"/>
        </w:rPr>
        <w:lastRenderedPageBreak/>
        <w:t>V. Перечень мероприятий и объемы расходов, необходимых для приведения объекта в соответствие с требованиями законодательства</w:t>
      </w:r>
    </w:p>
    <w:p w:rsidR="00B2577B" w:rsidRPr="00A75486" w:rsidRDefault="00B2577B" w:rsidP="00B2577B">
      <w:pPr>
        <w:framePr w:hSpace="180" w:wrap="around" w:vAnchor="page" w:hAnchor="margin" w:y="871"/>
        <w:spacing w:after="100" w:afterAutospacing="1" w:line="220" w:lineRule="exact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A75486">
        <w:rPr>
          <w:rFonts w:eastAsia="Times New Roman"/>
          <w:b/>
          <w:bCs/>
          <w:sz w:val="24"/>
          <w:szCs w:val="24"/>
          <w:lang w:eastAsia="ru-RU"/>
        </w:rPr>
        <w:t>Российской Федерации</w:t>
      </w:r>
    </w:p>
    <w:tbl>
      <w:tblPr>
        <w:tblStyle w:val="a5"/>
        <w:tblW w:w="9351" w:type="dxa"/>
        <w:tblLook w:val="04A0"/>
      </w:tblPr>
      <w:tblGrid>
        <w:gridCol w:w="576"/>
        <w:gridCol w:w="5398"/>
        <w:gridCol w:w="1822"/>
        <w:gridCol w:w="1555"/>
      </w:tblGrid>
      <w:tr w:rsidR="00B2577B" w:rsidRPr="00A75486" w:rsidTr="00792FB1">
        <w:tc>
          <w:tcPr>
            <w:tcW w:w="539" w:type="dxa"/>
            <w:vAlign w:val="center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 № </w:t>
            </w:r>
            <w:proofErr w:type="spellStart"/>
            <w:proofErr w:type="gram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29" w:type="dxa"/>
            <w:vAlign w:val="center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Мероприятия, необходимые для приведения объекта в соответствие с требованиями законодательства Российской Федерации об обеспечении их доступности для инвалидов **</w:t>
            </w:r>
          </w:p>
        </w:tc>
        <w:tc>
          <w:tcPr>
            <w:tcW w:w="1828" w:type="dxa"/>
            <w:vAlign w:val="center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Объем расходов</w:t>
            </w:r>
          </w:p>
          <w:p w:rsidR="00B2577B" w:rsidRPr="00A75486" w:rsidRDefault="00B2577B" w:rsidP="00792FB1">
            <w:pPr>
              <w:framePr w:hSpace="180" w:wrap="around" w:vAnchor="page" w:hAnchor="margin" w:y="871"/>
              <w:spacing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555" w:type="dxa"/>
            <w:vAlign w:val="center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B2577B" w:rsidRPr="00A75486" w:rsidTr="00792FB1">
        <w:tc>
          <w:tcPr>
            <w:tcW w:w="539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9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увеличение помещения тамбура, ликвидация перепадов высоты. </w:t>
            </w:r>
          </w:p>
        </w:tc>
        <w:tc>
          <w:tcPr>
            <w:tcW w:w="1828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техн</w:t>
            </w:r>
            <w:proofErr w:type="spellEnd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. Решения невозможны</w:t>
            </w:r>
          </w:p>
        </w:tc>
      </w:tr>
      <w:tr w:rsidR="00B2577B" w:rsidRPr="00A75486" w:rsidTr="00792FB1">
        <w:tc>
          <w:tcPr>
            <w:tcW w:w="539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429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Установка звонка для инвалидов-колясочников с целью оказания им помощи сотрудниками</w:t>
            </w:r>
          </w:p>
        </w:tc>
        <w:tc>
          <w:tcPr>
            <w:tcW w:w="1828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1555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2016-2019</w:t>
            </w:r>
          </w:p>
        </w:tc>
      </w:tr>
      <w:tr w:rsidR="00B2577B" w:rsidRPr="00A75486" w:rsidTr="00792FB1">
        <w:tc>
          <w:tcPr>
            <w:tcW w:w="539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9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асфальтирование дорожного покрытия с плавным спуском для колясок, установка рельефных и силуэтных указателей</w:t>
            </w:r>
          </w:p>
        </w:tc>
        <w:tc>
          <w:tcPr>
            <w:tcW w:w="1828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200*</w:t>
            </w:r>
          </w:p>
        </w:tc>
        <w:tc>
          <w:tcPr>
            <w:tcW w:w="1555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B2577B" w:rsidRPr="00A75486" w:rsidTr="00792FB1">
        <w:tc>
          <w:tcPr>
            <w:tcW w:w="539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2" w:type="dxa"/>
            <w:gridSpan w:val="3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наличие условий для </w:t>
            </w:r>
            <w:proofErr w:type="gram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индивидуальной</w:t>
            </w:r>
            <w:proofErr w:type="gramEnd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мобтльности</w:t>
            </w:r>
            <w:proofErr w:type="spellEnd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 инвалидов, в том числе:</w:t>
            </w:r>
          </w:p>
        </w:tc>
      </w:tr>
      <w:tr w:rsidR="00B2577B" w:rsidRPr="00A75486" w:rsidTr="00792FB1">
        <w:tc>
          <w:tcPr>
            <w:tcW w:w="539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выделение стоянки транспортных сре</w:t>
            </w:r>
            <w:proofErr w:type="gram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я инвалидов</w:t>
            </w:r>
          </w:p>
        </w:tc>
        <w:tc>
          <w:tcPr>
            <w:tcW w:w="1828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2577B" w:rsidRPr="00A75486" w:rsidTr="00792FB1">
        <w:tc>
          <w:tcPr>
            <w:tcW w:w="539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адаптированные лифты</w:t>
            </w:r>
          </w:p>
        </w:tc>
        <w:tc>
          <w:tcPr>
            <w:tcW w:w="1828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тех. Решения не возможны.</w:t>
            </w:r>
          </w:p>
        </w:tc>
      </w:tr>
      <w:tr w:rsidR="00B2577B" w:rsidRPr="00A75486" w:rsidTr="00792FB1">
        <w:tc>
          <w:tcPr>
            <w:tcW w:w="539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пандусы</w:t>
            </w:r>
          </w:p>
        </w:tc>
        <w:tc>
          <w:tcPr>
            <w:tcW w:w="1828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тех. Решения не возможны</w:t>
            </w:r>
          </w:p>
        </w:tc>
      </w:tr>
      <w:tr w:rsidR="00B2577B" w:rsidRPr="00A75486" w:rsidTr="00792FB1">
        <w:tc>
          <w:tcPr>
            <w:tcW w:w="539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подъемные платформы (аппарели)</w:t>
            </w:r>
          </w:p>
        </w:tc>
        <w:tc>
          <w:tcPr>
            <w:tcW w:w="1828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тех. Решения не возможны</w:t>
            </w:r>
          </w:p>
        </w:tc>
      </w:tr>
      <w:tr w:rsidR="00B2577B" w:rsidRPr="00A75486" w:rsidTr="00792FB1">
        <w:tc>
          <w:tcPr>
            <w:tcW w:w="539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замена дверей</w:t>
            </w:r>
          </w:p>
        </w:tc>
        <w:tc>
          <w:tcPr>
            <w:tcW w:w="1828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150*</w:t>
            </w:r>
          </w:p>
        </w:tc>
        <w:tc>
          <w:tcPr>
            <w:tcW w:w="1555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B2577B" w:rsidRPr="00A75486" w:rsidTr="00792FB1">
        <w:tc>
          <w:tcPr>
            <w:tcW w:w="539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1828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тех. Решения невозможны</w:t>
            </w:r>
          </w:p>
        </w:tc>
      </w:tr>
      <w:tr w:rsidR="00B2577B" w:rsidRPr="00A75486" w:rsidTr="00792FB1">
        <w:tc>
          <w:tcPr>
            <w:tcW w:w="539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828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тех. Решения не возможны.</w:t>
            </w:r>
          </w:p>
        </w:tc>
      </w:tr>
      <w:tr w:rsidR="00B2577B" w:rsidRPr="00A75486" w:rsidTr="00792FB1">
        <w:tc>
          <w:tcPr>
            <w:tcW w:w="539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2" w:type="dxa"/>
            <w:gridSpan w:val="3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наличие условий для индивидуальной мобильности инвалидов, в том числе:</w:t>
            </w:r>
          </w:p>
        </w:tc>
      </w:tr>
      <w:tr w:rsidR="00B2577B" w:rsidRPr="00A75486" w:rsidTr="00792FB1">
        <w:tc>
          <w:tcPr>
            <w:tcW w:w="539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установка звуковых, визуальных и тактильных ориентиров</w:t>
            </w:r>
          </w:p>
        </w:tc>
        <w:tc>
          <w:tcPr>
            <w:tcW w:w="1828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1555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B2577B" w:rsidRPr="00A75486" w:rsidTr="00792FB1">
        <w:tc>
          <w:tcPr>
            <w:tcW w:w="9351" w:type="dxa"/>
            <w:gridSpan w:val="4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надлежащее размещение оборудования и носителей информации, необходимой для обеспечения беспрепятственного доступа для инвалидов к объектам и услугам, с учетом ограничений их жизнедеятельности, в том  числе:</w:t>
            </w:r>
          </w:p>
        </w:tc>
      </w:tr>
      <w:tr w:rsidR="00B2577B" w:rsidRPr="00A75486" w:rsidTr="00792FB1">
        <w:tc>
          <w:tcPr>
            <w:tcW w:w="539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изготовление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1828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1555" w:type="dxa"/>
          </w:tcPr>
          <w:p w:rsidR="00B2577B" w:rsidRPr="00A75486" w:rsidRDefault="00B2577B" w:rsidP="00792FB1">
            <w:pPr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B2577B" w:rsidRPr="00A75486" w:rsidTr="00792FB1">
        <w:tc>
          <w:tcPr>
            <w:tcW w:w="9351" w:type="dxa"/>
            <w:gridSpan w:val="4"/>
          </w:tcPr>
          <w:p w:rsidR="00B2577B" w:rsidRPr="00A75486" w:rsidRDefault="00B2577B" w:rsidP="00792FB1">
            <w:pPr>
              <w:pStyle w:val="a6"/>
              <w:framePr w:hSpace="180" w:wrap="around" w:vAnchor="page" w:hAnchor="margin" w:y="871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*-при наличии финансирования</w:t>
            </w:r>
          </w:p>
        </w:tc>
      </w:tr>
    </w:tbl>
    <w:p w:rsidR="00B2577B" w:rsidRDefault="00B2577B" w:rsidP="00B2577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Pr="00B2577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B25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Перечень мероприятий и объемы расходов, необходимых для приведения порядка предоставления на нем услуг в соответствие с требованиями законодательства Российской Федерации</w:t>
      </w:r>
    </w:p>
    <w:p w:rsidR="00B2577B" w:rsidRDefault="00B2577B" w:rsidP="00B2577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577B" w:rsidRPr="00B2577B" w:rsidRDefault="00B2577B" w:rsidP="00B257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8243500"/>
            <wp:effectExtent l="19050" t="0" r="3175" b="0"/>
            <wp:docPr id="2" name="Рисунок 2" descr="D:\Desktop\Жданова\проверку\паспорт доступности новый\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Жданова\проверку\паспорт доступности новый\8 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577B" w:rsidRPr="00B2577B" w:rsidSect="00633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77B"/>
    <w:rsid w:val="004832B2"/>
    <w:rsid w:val="00633CD3"/>
    <w:rsid w:val="0074513E"/>
    <w:rsid w:val="00B25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77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577B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577B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524884/" TargetMode="External"/><Relationship Id="rId13" Type="http://schemas.openxmlformats.org/officeDocument/2006/relationships/hyperlink" Target="http://base.garant.ru/7060329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524884/" TargetMode="External"/><Relationship Id="rId12" Type="http://schemas.openxmlformats.org/officeDocument/2006/relationships/hyperlink" Target="http://base.garant.ru/70466462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se.garant.ru/70426772/" TargetMode="External"/><Relationship Id="rId11" Type="http://schemas.openxmlformats.org/officeDocument/2006/relationships/hyperlink" Target="http://base.garant.ru/70466462/" TargetMode="External"/><Relationship Id="rId5" Type="http://schemas.openxmlformats.org/officeDocument/2006/relationships/hyperlink" Target="http://base.garant.ru/70426772/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://base.garant.ru/7046498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base.garant.ru/70464980/" TargetMode="External"/><Relationship Id="rId14" Type="http://schemas.openxmlformats.org/officeDocument/2006/relationships/hyperlink" Target="http://base.garant.ru/706032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1260</Words>
  <Characters>7187</Characters>
  <Application>Microsoft Office Word</Application>
  <DocSecurity>0</DocSecurity>
  <Lines>59</Lines>
  <Paragraphs>16</Paragraphs>
  <ScaleCrop>false</ScaleCrop>
  <Company/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2019-12-23T05:28:00Z</dcterms:created>
  <dcterms:modified xsi:type="dcterms:W3CDTF">2019-12-23T05:32:00Z</dcterms:modified>
</cp:coreProperties>
</file>